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4E3" w:rsidRPr="006600FB" w:rsidRDefault="00CF14E3" w:rsidP="00EE256D">
      <w:pPr>
        <w:spacing w:after="0" w:line="360" w:lineRule="auto"/>
        <w:ind w:firstLine="708"/>
        <w:jc w:val="both"/>
        <w:rPr>
          <w:rFonts w:ascii="Times New Roman" w:hAnsi="Times New Roman"/>
          <w:sz w:val="28"/>
          <w:szCs w:val="28"/>
        </w:rPr>
      </w:pPr>
      <w:r w:rsidRPr="006600FB">
        <w:rPr>
          <w:rFonts w:ascii="Times New Roman" w:hAnsi="Times New Roman"/>
          <w:sz w:val="28"/>
          <w:szCs w:val="28"/>
        </w:rPr>
        <w:t xml:space="preserve">«Музей і діти» — словосполучення співзвучне і цілком зрозуміле. А от «Зброя і діти» звучить насторожуюче, загрозливо. Адже зброя переважно асоціюється з поняттями війни, крові, смерті. Але чи завжди? </w:t>
      </w:r>
    </w:p>
    <w:p w:rsidR="00CF14E3" w:rsidRPr="006600FB" w:rsidRDefault="00CF14E3" w:rsidP="00EE256D">
      <w:pPr>
        <w:spacing w:after="0" w:line="360" w:lineRule="auto"/>
        <w:ind w:firstLine="708"/>
        <w:jc w:val="both"/>
        <w:rPr>
          <w:rFonts w:ascii="Times New Roman" w:hAnsi="Times New Roman"/>
          <w:sz w:val="28"/>
          <w:szCs w:val="28"/>
        </w:rPr>
      </w:pPr>
      <w:r w:rsidRPr="006600FB">
        <w:rPr>
          <w:rFonts w:ascii="Times New Roman" w:hAnsi="Times New Roman"/>
          <w:sz w:val="28"/>
          <w:szCs w:val="28"/>
        </w:rPr>
        <w:t>І сьогодні на фестивалі «Музей і діти» Львівський історичний музей представляє міні-виставку «Дитина і зброя», щоб переконливо довести, що це не завжди так. Аналізуючи відвідування музею, ми бачимо, що найбільшу зацікавленість дітей викликає історична зброя. Тому саме її і обрали для представлення на фестивалі. Концепція виставки пропонує розглядати зброю:</w:t>
      </w:r>
    </w:p>
    <w:p w:rsidR="00CF14E3" w:rsidRPr="006600FB" w:rsidRDefault="00CF14E3" w:rsidP="00EE256D">
      <w:pPr>
        <w:pStyle w:val="ListParagraph"/>
        <w:numPr>
          <w:ilvl w:val="0"/>
          <w:numId w:val="1"/>
        </w:numPr>
        <w:spacing w:after="0" w:line="360" w:lineRule="auto"/>
        <w:ind w:left="0" w:firstLine="0"/>
        <w:jc w:val="both"/>
        <w:rPr>
          <w:rFonts w:ascii="Times New Roman" w:hAnsi="Times New Roman"/>
          <w:sz w:val="28"/>
          <w:szCs w:val="28"/>
        </w:rPr>
      </w:pPr>
      <w:r w:rsidRPr="006600FB">
        <w:rPr>
          <w:rFonts w:ascii="Times New Roman" w:hAnsi="Times New Roman"/>
          <w:sz w:val="28"/>
          <w:szCs w:val="28"/>
        </w:rPr>
        <w:t>По-перше, як артефакт, історичну пам’ятку;</w:t>
      </w:r>
    </w:p>
    <w:p w:rsidR="00CF14E3" w:rsidRPr="006600FB" w:rsidRDefault="00CF14E3" w:rsidP="00EE256D">
      <w:pPr>
        <w:pStyle w:val="ListParagraph"/>
        <w:numPr>
          <w:ilvl w:val="0"/>
          <w:numId w:val="1"/>
        </w:numPr>
        <w:spacing w:after="0" w:line="360" w:lineRule="auto"/>
        <w:ind w:left="0" w:firstLine="0"/>
        <w:jc w:val="both"/>
        <w:rPr>
          <w:rFonts w:ascii="Times New Roman" w:hAnsi="Times New Roman"/>
          <w:sz w:val="28"/>
          <w:szCs w:val="28"/>
        </w:rPr>
      </w:pPr>
      <w:r w:rsidRPr="006600FB">
        <w:rPr>
          <w:rFonts w:ascii="Times New Roman" w:hAnsi="Times New Roman"/>
          <w:sz w:val="28"/>
          <w:szCs w:val="28"/>
        </w:rPr>
        <w:t>По-друге, як витвір мистецтва;</w:t>
      </w:r>
    </w:p>
    <w:p w:rsidR="00CF14E3" w:rsidRPr="006600FB" w:rsidRDefault="00CF14E3" w:rsidP="00EE256D">
      <w:pPr>
        <w:pStyle w:val="ListParagraph"/>
        <w:numPr>
          <w:ilvl w:val="0"/>
          <w:numId w:val="1"/>
        </w:numPr>
        <w:spacing w:after="0" w:line="360" w:lineRule="auto"/>
        <w:ind w:left="0" w:firstLine="0"/>
        <w:jc w:val="both"/>
        <w:rPr>
          <w:rFonts w:ascii="Times New Roman" w:hAnsi="Times New Roman"/>
          <w:sz w:val="28"/>
          <w:szCs w:val="28"/>
        </w:rPr>
      </w:pPr>
      <w:r w:rsidRPr="006600FB">
        <w:rPr>
          <w:rFonts w:ascii="Times New Roman" w:hAnsi="Times New Roman"/>
          <w:sz w:val="28"/>
          <w:szCs w:val="28"/>
        </w:rPr>
        <w:t>По-третє, як своєрідний символ;</w:t>
      </w:r>
    </w:p>
    <w:p w:rsidR="00CF14E3" w:rsidRPr="006600FB" w:rsidRDefault="00CF14E3" w:rsidP="00EE256D">
      <w:pPr>
        <w:pStyle w:val="ListParagraph"/>
        <w:numPr>
          <w:ilvl w:val="0"/>
          <w:numId w:val="1"/>
        </w:numPr>
        <w:spacing w:after="0" w:line="360" w:lineRule="auto"/>
        <w:ind w:left="0" w:firstLine="0"/>
        <w:jc w:val="both"/>
        <w:rPr>
          <w:rFonts w:ascii="Times New Roman" w:hAnsi="Times New Roman"/>
          <w:sz w:val="28"/>
          <w:szCs w:val="28"/>
        </w:rPr>
      </w:pPr>
      <w:r w:rsidRPr="006600FB">
        <w:rPr>
          <w:rFonts w:ascii="Times New Roman" w:hAnsi="Times New Roman"/>
          <w:sz w:val="28"/>
          <w:szCs w:val="28"/>
        </w:rPr>
        <w:t>По-четверте, як свідка та учасника подій, які відбувались у певний час.</w:t>
      </w:r>
    </w:p>
    <w:p w:rsidR="00CF14E3" w:rsidRPr="006600FB" w:rsidRDefault="00CF14E3" w:rsidP="001170E8">
      <w:pPr>
        <w:pStyle w:val="ListParagraph"/>
        <w:spacing w:after="0" w:line="360" w:lineRule="auto"/>
        <w:ind w:left="0" w:firstLine="708"/>
        <w:jc w:val="both"/>
        <w:rPr>
          <w:rFonts w:ascii="Times New Roman" w:hAnsi="Times New Roman"/>
          <w:sz w:val="28"/>
          <w:szCs w:val="28"/>
        </w:rPr>
      </w:pPr>
      <w:r w:rsidRPr="006600FB">
        <w:rPr>
          <w:rFonts w:ascii="Times New Roman" w:hAnsi="Times New Roman"/>
          <w:sz w:val="28"/>
          <w:szCs w:val="28"/>
        </w:rPr>
        <w:t xml:space="preserve">У давнину для людей шляхетного походження завжди достойним і почесним заняттям були полювання і військова справа. Ще з дитинства необхідно було вчитись вправно володіти зброєю. Також зброя була неодмінним атрибутом костюму людини з вищих верств суспільства, як дорослих так і дітей. Численні графічні та живописні твори зображають дітей в таких парадних костюмах. Частим атрибутом дитячих забав були різноманітні предмети, які імітували зброю. Поступово  гра переростала у справжні навчання військовій справі з учителем-наставником. Спеціально виготовлялась зброя для дитини. </w:t>
      </w:r>
    </w:p>
    <w:p w:rsidR="00CF14E3" w:rsidRDefault="00CF14E3" w:rsidP="00EE256D">
      <w:pPr>
        <w:pStyle w:val="ListParagraph"/>
        <w:spacing w:after="0" w:line="360" w:lineRule="auto"/>
        <w:ind w:left="0" w:firstLine="708"/>
        <w:jc w:val="both"/>
        <w:rPr>
          <w:rFonts w:ascii="Times New Roman" w:hAnsi="Times New Roman"/>
          <w:sz w:val="28"/>
          <w:szCs w:val="28"/>
        </w:rPr>
      </w:pPr>
      <w:r w:rsidRPr="006600FB">
        <w:rPr>
          <w:rFonts w:ascii="Times New Roman" w:hAnsi="Times New Roman"/>
          <w:sz w:val="28"/>
          <w:szCs w:val="28"/>
        </w:rPr>
        <w:t>Експозиція представляє п’ять унікальних пам’яток з колекції «Зброя»: дитячу шаблю 18 ст., дорослу козацьку шаблю другої половини 19 ст. (для порівняння розмірів), дитячу шпагу 18 ст.,  дитячу аркебузу (рушницю)1600 ст. та дитячий наруч 17 ст. Для розміщення цих експонатів було запроектовано і виготовлено спеціальну конструкцію з металевого каркасу, на ньому закріплені площини з екобонду, на які нанесено графічне зображення. Перед нами відкривається вид Львова</w:t>
      </w:r>
      <w:r>
        <w:rPr>
          <w:rFonts w:ascii="Times New Roman" w:hAnsi="Times New Roman"/>
          <w:sz w:val="28"/>
          <w:szCs w:val="28"/>
        </w:rPr>
        <w:t xml:space="preserve">, </w:t>
      </w:r>
      <w:r w:rsidRPr="006600FB">
        <w:rPr>
          <w:rFonts w:ascii="Times New Roman" w:hAnsi="Times New Roman"/>
          <w:sz w:val="28"/>
          <w:szCs w:val="28"/>
        </w:rPr>
        <w:t>який візуально переносить у 1840 рік</w:t>
      </w:r>
      <w:r>
        <w:rPr>
          <w:rFonts w:ascii="Times New Roman" w:hAnsi="Times New Roman"/>
          <w:sz w:val="28"/>
          <w:szCs w:val="28"/>
        </w:rPr>
        <w:t xml:space="preserve"> (збільшена репліка з акварелі худ. Т.Чишковського)</w:t>
      </w:r>
      <w:r w:rsidRPr="006600FB">
        <w:rPr>
          <w:rFonts w:ascii="Times New Roman" w:hAnsi="Times New Roman"/>
          <w:sz w:val="28"/>
          <w:szCs w:val="28"/>
        </w:rPr>
        <w:t>. У центрі на тлі панорами міста розмі</w:t>
      </w:r>
      <w:r>
        <w:rPr>
          <w:rFonts w:ascii="Times New Roman" w:hAnsi="Times New Roman"/>
          <w:sz w:val="28"/>
          <w:szCs w:val="28"/>
        </w:rPr>
        <w:t>щена репліка літографії ХІХ ст.</w:t>
      </w:r>
      <w:r w:rsidRPr="006600FB">
        <w:rPr>
          <w:rFonts w:ascii="Times New Roman" w:hAnsi="Times New Roman"/>
          <w:sz w:val="28"/>
          <w:szCs w:val="28"/>
        </w:rPr>
        <w:t xml:space="preserve"> «Виховання дітей у давній Польщі»</w:t>
      </w:r>
      <w:r>
        <w:rPr>
          <w:rFonts w:ascii="Times New Roman" w:hAnsi="Times New Roman"/>
          <w:sz w:val="28"/>
          <w:szCs w:val="28"/>
        </w:rPr>
        <w:t xml:space="preserve"> </w:t>
      </w:r>
      <w:r>
        <w:rPr>
          <w:rFonts w:ascii="Times New Roman" w:hAnsi="Times New Roman"/>
          <w:sz w:val="28"/>
          <w:szCs w:val="28"/>
        </w:rPr>
        <w:br/>
        <w:t>(худ. Я.Левицький, Париж, ХІХ ст., папір, кольорова літографія).</w:t>
      </w:r>
      <w:r w:rsidRPr="006600FB">
        <w:rPr>
          <w:rFonts w:ascii="Times New Roman" w:hAnsi="Times New Roman"/>
          <w:sz w:val="28"/>
          <w:szCs w:val="28"/>
        </w:rPr>
        <w:t xml:space="preserve"> По праву і ліву сторону від літографії в окремих вітринах-вікнах знаходяться експонати — голові дійові персонажі виставки. Кожен з них має свою цікаву історію, яку представляє у вигляді казки. Замість традиційного тексту екскурсії пропонується казкова історія, яку </w:t>
      </w:r>
      <w:r>
        <w:rPr>
          <w:rFonts w:ascii="Times New Roman" w:hAnsi="Times New Roman"/>
          <w:sz w:val="28"/>
          <w:szCs w:val="28"/>
        </w:rPr>
        <w:t>нібито розповідає сам експонат.</w:t>
      </w:r>
    </w:p>
    <w:p w:rsidR="00CF14E3" w:rsidRDefault="00CF14E3" w:rsidP="00EE256D">
      <w:pPr>
        <w:pStyle w:val="ListParagraph"/>
        <w:spacing w:after="0" w:line="360" w:lineRule="auto"/>
        <w:ind w:left="0" w:firstLine="708"/>
        <w:jc w:val="both"/>
        <w:rPr>
          <w:rFonts w:ascii="Times New Roman" w:hAnsi="Times New Roman"/>
          <w:sz w:val="28"/>
          <w:szCs w:val="28"/>
        </w:rPr>
      </w:pPr>
      <w:r w:rsidRPr="006600FB">
        <w:rPr>
          <w:rFonts w:ascii="Times New Roman" w:hAnsi="Times New Roman"/>
          <w:sz w:val="28"/>
          <w:szCs w:val="28"/>
        </w:rPr>
        <w:t>Ми всі виростали на казках. Дитячі характери формуються на прикладах позитивних вчинків героїв казок, у яких добро завжди перемагає зло. І мета виставки — на конкретних прикладах за допомогою музейних па</w:t>
      </w:r>
      <w:r>
        <w:rPr>
          <w:rFonts w:ascii="Times New Roman" w:hAnsi="Times New Roman"/>
          <w:sz w:val="28"/>
          <w:szCs w:val="28"/>
        </w:rPr>
        <w:t>м’ят</w:t>
      </w:r>
      <w:r w:rsidRPr="006600FB">
        <w:rPr>
          <w:rFonts w:ascii="Times New Roman" w:hAnsi="Times New Roman"/>
          <w:sz w:val="28"/>
          <w:szCs w:val="28"/>
        </w:rPr>
        <w:t xml:space="preserve">ок та запропонованих текстів казок виховувати в дитині почуття сміливості, гідності, патріотизму, гуманізму, любові до природи. Формувати в дитячих характерах риси мужніх особистостей — майбутніх захисників свого дому, своєї Вітчизни. У кожній казці закладено свій символ, своя мораль. В одній — це шабля, символ козацької слави, спадковості поколінь, атрибут воїна-захисника своєї оселі, своєї землі, Батьківщини. В іншій шпага — символ честі, справедливості. ЇЇ власник протистоїть злу, захищає слабших. Аркебуза в казці стає символом людської гідності, благородства, допомагає переродженню і </w:t>
      </w:r>
      <w:r>
        <w:rPr>
          <w:rFonts w:ascii="Times New Roman" w:hAnsi="Times New Roman"/>
          <w:sz w:val="28"/>
          <w:szCs w:val="28"/>
        </w:rPr>
        <w:t xml:space="preserve">формуванню шляхетних </w:t>
      </w:r>
      <w:r w:rsidRPr="006600FB">
        <w:rPr>
          <w:rFonts w:ascii="Times New Roman" w:hAnsi="Times New Roman"/>
          <w:sz w:val="28"/>
          <w:szCs w:val="28"/>
        </w:rPr>
        <w:t>почуттів та пріоритетів у дитячому серці. Наруч — це символ захисту, надійності.</w:t>
      </w:r>
    </w:p>
    <w:p w:rsidR="00CF14E3" w:rsidRDefault="00CF14E3" w:rsidP="00EE256D">
      <w:pPr>
        <w:pStyle w:val="ListParagraph"/>
        <w:spacing w:after="0" w:line="360" w:lineRule="auto"/>
        <w:ind w:left="0" w:firstLine="708"/>
        <w:jc w:val="both"/>
        <w:rPr>
          <w:rFonts w:ascii="Times New Roman" w:hAnsi="Times New Roman"/>
          <w:sz w:val="28"/>
          <w:szCs w:val="28"/>
        </w:rPr>
      </w:pPr>
      <w:r w:rsidRPr="006600FB">
        <w:rPr>
          <w:rFonts w:ascii="Times New Roman" w:hAnsi="Times New Roman"/>
          <w:sz w:val="28"/>
          <w:szCs w:val="28"/>
        </w:rPr>
        <w:t xml:space="preserve">Завдання всіх казкових історій </w:t>
      </w:r>
      <w:r>
        <w:rPr>
          <w:rFonts w:ascii="Times New Roman" w:hAnsi="Times New Roman"/>
          <w:sz w:val="28"/>
          <w:szCs w:val="28"/>
        </w:rPr>
        <w:t xml:space="preserve">— </w:t>
      </w:r>
      <w:r w:rsidRPr="006600FB">
        <w:rPr>
          <w:rFonts w:ascii="Times New Roman" w:hAnsi="Times New Roman"/>
          <w:sz w:val="28"/>
          <w:szCs w:val="28"/>
        </w:rPr>
        <w:t>пробудити у дитині усвідомлення того, що зброя це не іграшка. Вона вимагає розумного відношення до себе, відповідальності, самодисципліни, дотримання правил безпеки і навичок в користуванні.</w:t>
      </w:r>
    </w:p>
    <w:p w:rsidR="00CF14E3" w:rsidRDefault="00CF14E3" w:rsidP="00EE256D">
      <w:pPr>
        <w:pStyle w:val="ListParagraph"/>
        <w:spacing w:after="0" w:line="360" w:lineRule="auto"/>
        <w:ind w:left="0" w:firstLine="708"/>
        <w:jc w:val="both"/>
        <w:rPr>
          <w:rFonts w:ascii="Times New Roman" w:hAnsi="Times New Roman"/>
          <w:sz w:val="28"/>
          <w:szCs w:val="28"/>
        </w:rPr>
      </w:pPr>
      <w:r w:rsidRPr="006600FB">
        <w:rPr>
          <w:rFonts w:ascii="Times New Roman" w:hAnsi="Times New Roman"/>
          <w:sz w:val="28"/>
          <w:szCs w:val="28"/>
        </w:rPr>
        <w:t xml:space="preserve">Тему виставки допомагають розкрити вмонтовані монітори. Один з них транслює відеоряд-презентацію, в якій представлені художні твори з зображеннями дітей різних епох в парадних костюмах зі зброєю, експонати з поясненнями до них тощо. На другому моніторі наглядно </w:t>
      </w:r>
      <w:r>
        <w:rPr>
          <w:rFonts w:ascii="Times New Roman" w:hAnsi="Times New Roman"/>
          <w:sz w:val="28"/>
          <w:szCs w:val="28"/>
        </w:rPr>
        <w:t>представлений</w:t>
      </w:r>
      <w:r w:rsidRPr="006600FB">
        <w:rPr>
          <w:rFonts w:ascii="Times New Roman" w:hAnsi="Times New Roman"/>
          <w:sz w:val="28"/>
          <w:szCs w:val="28"/>
        </w:rPr>
        <w:t xml:space="preserve"> процес навчання</w:t>
      </w:r>
      <w:r>
        <w:rPr>
          <w:rFonts w:ascii="Times New Roman" w:hAnsi="Times New Roman"/>
          <w:sz w:val="28"/>
          <w:szCs w:val="28"/>
        </w:rPr>
        <w:t>, а саме,</w:t>
      </w:r>
      <w:r w:rsidRPr="006600FB">
        <w:rPr>
          <w:rFonts w:ascii="Times New Roman" w:hAnsi="Times New Roman"/>
          <w:sz w:val="28"/>
          <w:szCs w:val="28"/>
        </w:rPr>
        <w:t xml:space="preserve"> як користуватись аркебузою. Додатком до </w:t>
      </w:r>
      <w:r>
        <w:rPr>
          <w:rFonts w:ascii="Times New Roman" w:hAnsi="Times New Roman"/>
          <w:sz w:val="28"/>
          <w:szCs w:val="28"/>
        </w:rPr>
        <w:t>вербально</w:t>
      </w:r>
      <w:r w:rsidRPr="006600FB">
        <w:rPr>
          <w:rFonts w:ascii="Times New Roman" w:hAnsi="Times New Roman"/>
          <w:sz w:val="28"/>
          <w:szCs w:val="28"/>
        </w:rPr>
        <w:t>ї екскурсії-казки є книжки з ілюстраці</w:t>
      </w:r>
      <w:r>
        <w:rPr>
          <w:rFonts w:ascii="Times New Roman" w:hAnsi="Times New Roman"/>
          <w:sz w:val="28"/>
          <w:szCs w:val="28"/>
        </w:rPr>
        <w:t>ями</w:t>
      </w:r>
      <w:r w:rsidRPr="006600FB">
        <w:rPr>
          <w:rFonts w:ascii="Times New Roman" w:hAnsi="Times New Roman"/>
          <w:sz w:val="28"/>
          <w:szCs w:val="28"/>
        </w:rPr>
        <w:t xml:space="preserve"> </w:t>
      </w:r>
      <w:r>
        <w:rPr>
          <w:rFonts w:ascii="Times New Roman" w:hAnsi="Times New Roman"/>
          <w:sz w:val="28"/>
          <w:szCs w:val="28"/>
        </w:rPr>
        <w:t xml:space="preserve">та </w:t>
      </w:r>
      <w:r w:rsidRPr="006600FB">
        <w:rPr>
          <w:rFonts w:ascii="Times New Roman" w:hAnsi="Times New Roman"/>
          <w:sz w:val="28"/>
          <w:szCs w:val="28"/>
        </w:rPr>
        <w:t>текстами казок.</w:t>
      </w:r>
    </w:p>
    <w:p w:rsidR="00CF14E3" w:rsidRPr="006600FB" w:rsidRDefault="00CF14E3" w:rsidP="00EE256D">
      <w:pPr>
        <w:pStyle w:val="ListParagraph"/>
        <w:spacing w:after="0" w:line="360" w:lineRule="auto"/>
        <w:ind w:left="0" w:firstLine="708"/>
        <w:jc w:val="both"/>
        <w:rPr>
          <w:rFonts w:ascii="Times New Roman" w:hAnsi="Times New Roman"/>
          <w:sz w:val="28"/>
          <w:szCs w:val="28"/>
        </w:rPr>
      </w:pPr>
      <w:r w:rsidRPr="006600FB">
        <w:rPr>
          <w:rFonts w:ascii="Times New Roman" w:hAnsi="Times New Roman"/>
          <w:sz w:val="28"/>
          <w:szCs w:val="28"/>
        </w:rPr>
        <w:t xml:space="preserve">Ця маленька подорож у минуле </w:t>
      </w:r>
      <w:r>
        <w:rPr>
          <w:rFonts w:ascii="Times New Roman" w:hAnsi="Times New Roman"/>
          <w:sz w:val="28"/>
          <w:szCs w:val="28"/>
        </w:rPr>
        <w:t>розрахована на</w:t>
      </w:r>
      <w:r w:rsidRPr="006600FB">
        <w:rPr>
          <w:rFonts w:ascii="Times New Roman" w:hAnsi="Times New Roman"/>
          <w:sz w:val="28"/>
          <w:szCs w:val="28"/>
        </w:rPr>
        <w:t xml:space="preserve"> дітей молодшого віку. Така міні-екскурсія триває 20 хвилин</w:t>
      </w:r>
      <w:r>
        <w:rPr>
          <w:rFonts w:ascii="Times New Roman" w:hAnsi="Times New Roman"/>
          <w:sz w:val="28"/>
          <w:szCs w:val="28"/>
        </w:rPr>
        <w:t>. Д</w:t>
      </w:r>
      <w:r w:rsidRPr="006600FB">
        <w:rPr>
          <w:rFonts w:ascii="Times New Roman" w:hAnsi="Times New Roman"/>
          <w:sz w:val="28"/>
          <w:szCs w:val="28"/>
        </w:rPr>
        <w:t xml:space="preserve">ля дітей старшого віку </w:t>
      </w:r>
      <w:r>
        <w:rPr>
          <w:rFonts w:ascii="Times New Roman" w:hAnsi="Times New Roman"/>
          <w:sz w:val="28"/>
          <w:szCs w:val="28"/>
        </w:rPr>
        <w:t>екскурсія передбачає більш деталізованіше  та докладніше представлення теми.</w:t>
      </w:r>
    </w:p>
    <w:sectPr w:rsidR="00CF14E3" w:rsidRPr="006600FB" w:rsidSect="00A677D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01176"/>
    <w:multiLevelType w:val="hybridMultilevel"/>
    <w:tmpl w:val="0CDA7F80"/>
    <w:lvl w:ilvl="0" w:tplc="ED5C9210">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23E9"/>
    <w:rsid w:val="000B4C1A"/>
    <w:rsid w:val="001170E8"/>
    <w:rsid w:val="00120532"/>
    <w:rsid w:val="006600FB"/>
    <w:rsid w:val="006A23E9"/>
    <w:rsid w:val="00A677D4"/>
    <w:rsid w:val="00B5704D"/>
    <w:rsid w:val="00CF14E3"/>
    <w:rsid w:val="00E9240C"/>
    <w:rsid w:val="00EE25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7D4"/>
    <w:pPr>
      <w:spacing w:after="200" w:line="276" w:lineRule="auto"/>
    </w:pPr>
    <w:rPr>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A23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Pages>
  <Words>608</Words>
  <Characters>3470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«Музей і діти» — словосполучення співзвучне і цілком зрозуміле</dc:title>
  <dc:subject/>
  <dc:creator>Switlanka</dc:creator>
  <cp:keywords/>
  <dc:description/>
  <cp:lastModifiedBy>Admin</cp:lastModifiedBy>
  <cp:revision>2</cp:revision>
  <dcterms:created xsi:type="dcterms:W3CDTF">2015-09-23T11:20:00Z</dcterms:created>
  <dcterms:modified xsi:type="dcterms:W3CDTF">2015-09-23T11:20:00Z</dcterms:modified>
</cp:coreProperties>
</file>